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9E" w:rsidRDefault="00BB689E" w:rsidP="00BB689E">
      <w:pPr>
        <w:pStyle w:val="Nzev"/>
      </w:pPr>
      <w:r>
        <w:t>Témata seminárních prací 8. třída</w:t>
      </w:r>
    </w:p>
    <w:p w:rsidR="00BB689E" w:rsidRDefault="00BB689E"/>
    <w:p w:rsidR="00BB689E" w:rsidRPr="007B70AD" w:rsidRDefault="00BB689E">
      <w:pPr>
        <w:rPr>
          <w:b/>
        </w:rPr>
      </w:pPr>
      <w:r w:rsidRPr="007B70AD">
        <w:rPr>
          <w:b/>
        </w:rPr>
        <w:t>Rozsah práce</w:t>
      </w:r>
      <w:r w:rsidR="00C9677B" w:rsidRPr="007B70AD">
        <w:rPr>
          <w:b/>
        </w:rPr>
        <w:t xml:space="preserve"> 2-3 normostrany</w:t>
      </w:r>
      <w:r w:rsidRPr="007B70AD">
        <w:rPr>
          <w:b/>
        </w:rPr>
        <w:t xml:space="preserve"> </w:t>
      </w:r>
    </w:p>
    <w:p w:rsidR="00BB689E" w:rsidRDefault="00BB689E" w:rsidP="00BB689E">
      <w:pPr>
        <w:pStyle w:val="Odstavecseseznamem"/>
        <w:numPr>
          <w:ilvl w:val="0"/>
          <w:numId w:val="8"/>
        </w:numPr>
      </w:pPr>
      <w:r>
        <w:t>Úvodní strana – Název školy, téma práce, předmět, jméno</w:t>
      </w:r>
    </w:p>
    <w:p w:rsidR="00BB689E" w:rsidRDefault="00BB689E" w:rsidP="00BB689E">
      <w:pPr>
        <w:pStyle w:val="Odstavecseseznamem"/>
        <w:numPr>
          <w:ilvl w:val="0"/>
          <w:numId w:val="8"/>
        </w:numPr>
      </w:pPr>
      <w:r>
        <w:t>Definice pojmů</w:t>
      </w:r>
    </w:p>
    <w:p w:rsidR="00BB689E" w:rsidRDefault="00C9677B" w:rsidP="00BB689E">
      <w:pPr>
        <w:pStyle w:val="Odstavecseseznamem"/>
        <w:numPr>
          <w:ilvl w:val="0"/>
          <w:numId w:val="8"/>
        </w:numPr>
      </w:pPr>
      <w:r>
        <w:t>Příklady</w:t>
      </w:r>
    </w:p>
    <w:p w:rsidR="00C9677B" w:rsidRDefault="00C9677B" w:rsidP="00C9677B">
      <w:pPr>
        <w:rPr>
          <w:b/>
        </w:rPr>
      </w:pPr>
      <w:r w:rsidRPr="00C9677B">
        <w:rPr>
          <w:b/>
        </w:rPr>
        <w:t>V případě citování elektronických či tištěných zdrojů je vždy nutné uvést zdroj.</w:t>
      </w:r>
      <w:r w:rsidR="007B70AD">
        <w:rPr>
          <w:b/>
        </w:rPr>
        <w:t xml:space="preserve"> V opačném případě bude práce hodnocena dle míry porušení autorských práv. </w:t>
      </w:r>
      <w:r w:rsidR="007B70AD" w:rsidRPr="007B70AD">
        <w:rPr>
          <w:b/>
          <w:color w:val="FF0000"/>
        </w:rPr>
        <w:t>V</w:t>
      </w:r>
      <w:r w:rsidR="00D84E3E">
        <w:rPr>
          <w:b/>
          <w:color w:val="FF0000"/>
        </w:rPr>
        <w:t> </w:t>
      </w:r>
      <w:r w:rsidR="007B70AD" w:rsidRPr="007B70AD">
        <w:rPr>
          <w:b/>
          <w:color w:val="FF0000"/>
        </w:rPr>
        <w:t>případě</w:t>
      </w:r>
      <w:r w:rsidR="00D84E3E">
        <w:rPr>
          <w:b/>
          <w:color w:val="FF0000"/>
        </w:rPr>
        <w:t xml:space="preserve"> plagiátorství</w:t>
      </w:r>
      <w:r w:rsidR="007B70AD" w:rsidRPr="007B70AD">
        <w:rPr>
          <w:b/>
          <w:color w:val="FF0000"/>
        </w:rPr>
        <w:t xml:space="preserve"> bude práce hodnocena známkou nedostatečnou.</w:t>
      </w:r>
    </w:p>
    <w:p w:rsidR="007B70AD" w:rsidRPr="007B70AD" w:rsidRDefault="007B70AD" w:rsidP="00C9677B">
      <w:pPr>
        <w:rPr>
          <w:b/>
        </w:rPr>
      </w:pPr>
      <w:r w:rsidRPr="007B70AD">
        <w:rPr>
          <w:b/>
        </w:rPr>
        <w:t>Termín odevzdání nejpozději 19. 5. 2017</w:t>
      </w:r>
    </w:p>
    <w:p w:rsidR="00BB689E" w:rsidRDefault="00BB689E"/>
    <w:tbl>
      <w:tblPr>
        <w:tblStyle w:val="Mkatabulky"/>
        <w:tblW w:w="13857" w:type="dxa"/>
        <w:tblLook w:val="04A0" w:firstRow="1" w:lastRow="0" w:firstColumn="1" w:lastColumn="0" w:noHBand="0" w:noVBand="1"/>
      </w:tblPr>
      <w:tblGrid>
        <w:gridCol w:w="1258"/>
        <w:gridCol w:w="2948"/>
        <w:gridCol w:w="7299"/>
        <w:gridCol w:w="2352"/>
      </w:tblGrid>
      <w:tr w:rsidR="000F3920" w:rsidTr="00BB689E">
        <w:trPr>
          <w:trHeight w:val="323"/>
        </w:trPr>
        <w:tc>
          <w:tcPr>
            <w:tcW w:w="1258" w:type="dxa"/>
            <w:vAlign w:val="center"/>
          </w:tcPr>
          <w:p w:rsidR="000F3920" w:rsidRPr="00BB689E" w:rsidRDefault="000F3920" w:rsidP="000F3920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0F3920" w:rsidRPr="00BB689E" w:rsidRDefault="000F3920" w:rsidP="000F3920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99" w:type="dxa"/>
            <w:vAlign w:val="center"/>
          </w:tcPr>
          <w:p w:rsidR="000F3920" w:rsidRPr="00BB689E" w:rsidRDefault="000F3920" w:rsidP="000F3920">
            <w:pPr>
              <w:rPr>
                <w:b/>
              </w:rPr>
            </w:pPr>
            <w:r w:rsidRPr="00BB689E">
              <w:rPr>
                <w:b/>
              </w:rPr>
              <w:t>Obsah</w:t>
            </w:r>
          </w:p>
        </w:tc>
        <w:tc>
          <w:tcPr>
            <w:tcW w:w="2352" w:type="dxa"/>
            <w:vAlign w:val="center"/>
          </w:tcPr>
          <w:p w:rsidR="000F3920" w:rsidRPr="00BB689E" w:rsidRDefault="000F3920" w:rsidP="000F3920">
            <w:pPr>
              <w:rPr>
                <w:b/>
              </w:rPr>
            </w:pPr>
            <w:r w:rsidRPr="00BB689E">
              <w:rPr>
                <w:b/>
              </w:rPr>
              <w:t>Zvolil</w:t>
            </w:r>
          </w:p>
        </w:tc>
      </w:tr>
      <w:tr w:rsidR="000F3920" w:rsidTr="00BB689E">
        <w:trPr>
          <w:trHeight w:val="574"/>
        </w:trPr>
        <w:tc>
          <w:tcPr>
            <w:tcW w:w="1258" w:type="dxa"/>
            <w:vAlign w:val="center"/>
          </w:tcPr>
          <w:p w:rsidR="000F3920" w:rsidRPr="00BB689E" w:rsidRDefault="000F3920" w:rsidP="000F3920">
            <w:pPr>
              <w:pStyle w:val="Odstavecseseznamem"/>
              <w:numPr>
                <w:ilvl w:val="0"/>
                <w:numId w:val="7"/>
              </w:numPr>
              <w:snapToGrid w:val="0"/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0F3920" w:rsidRPr="000F3920" w:rsidRDefault="000F3920" w:rsidP="000F3920">
            <w:pPr>
              <w:snapToGrid w:val="0"/>
              <w:ind w:right="-108"/>
              <w:rPr>
                <w:rFonts w:ascii="Verdana" w:hAnsi="Verdana"/>
                <w:sz w:val="20"/>
              </w:rPr>
            </w:pPr>
            <w:r w:rsidRPr="000F3920">
              <w:rPr>
                <w:rFonts w:ascii="Verdana" w:hAnsi="Verdana"/>
                <w:sz w:val="20"/>
              </w:rPr>
              <w:t>Druhy citů</w:t>
            </w:r>
          </w:p>
        </w:tc>
        <w:tc>
          <w:tcPr>
            <w:tcW w:w="7299" w:type="dxa"/>
            <w:vAlign w:val="center"/>
          </w:tcPr>
          <w:p w:rsidR="000F3920" w:rsidRDefault="000F3920" w:rsidP="000F3920">
            <w:r>
              <w:rPr>
                <w:rFonts w:ascii="Verdana" w:hAnsi="Verdana"/>
                <w:sz w:val="20"/>
              </w:rPr>
              <w:t>D</w:t>
            </w:r>
            <w:r w:rsidRPr="000F3920">
              <w:rPr>
                <w:rFonts w:ascii="Verdana" w:hAnsi="Verdana"/>
                <w:sz w:val="20"/>
              </w:rPr>
              <w:t>ruhy citů, citové výkyvy v</w:t>
            </w:r>
            <w:r>
              <w:rPr>
                <w:rFonts w:ascii="Verdana" w:hAnsi="Verdana"/>
                <w:sz w:val="20"/>
              </w:rPr>
              <w:t> </w:t>
            </w:r>
            <w:r w:rsidRPr="000F3920">
              <w:rPr>
                <w:rFonts w:ascii="Verdana" w:hAnsi="Verdana"/>
                <w:sz w:val="20"/>
              </w:rPr>
              <w:t>dospívání</w:t>
            </w:r>
            <w:r>
              <w:rPr>
                <w:rFonts w:ascii="Verdana" w:hAnsi="Verdana"/>
                <w:sz w:val="20"/>
              </w:rPr>
              <w:t xml:space="preserve"> - vysvětlit pojmy: afekt, citový cynismus (příklady)</w:t>
            </w:r>
          </w:p>
        </w:tc>
        <w:tc>
          <w:tcPr>
            <w:tcW w:w="2352" w:type="dxa"/>
            <w:vAlign w:val="center"/>
          </w:tcPr>
          <w:p w:rsidR="000F3920" w:rsidRDefault="00990C19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Anna Sychrová</w:t>
            </w:r>
          </w:p>
        </w:tc>
      </w:tr>
      <w:tr w:rsidR="000F3920" w:rsidTr="00BB689E">
        <w:trPr>
          <w:trHeight w:val="574"/>
        </w:trPr>
        <w:tc>
          <w:tcPr>
            <w:tcW w:w="1258" w:type="dxa"/>
            <w:vAlign w:val="center"/>
          </w:tcPr>
          <w:p w:rsidR="000F3920" w:rsidRPr="00BB689E" w:rsidRDefault="000F3920" w:rsidP="000F3920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0F3920" w:rsidRPr="000F3920" w:rsidRDefault="000F3920" w:rsidP="000F3920">
            <w:pPr>
              <w:rPr>
                <w:rFonts w:ascii="Verdana" w:hAnsi="Verdana"/>
                <w:sz w:val="20"/>
              </w:rPr>
            </w:pPr>
            <w:r w:rsidRPr="000F3920">
              <w:rPr>
                <w:rFonts w:ascii="Verdana" w:hAnsi="Verdana"/>
                <w:sz w:val="20"/>
              </w:rPr>
              <w:t>Vyšší city a ideály</w:t>
            </w:r>
          </w:p>
          <w:p w:rsidR="000F3920" w:rsidRDefault="000F3920" w:rsidP="000F3920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0F3920" w:rsidRDefault="000F3920" w:rsidP="000F3920">
            <w:r>
              <w:rPr>
                <w:rFonts w:ascii="Verdana" w:hAnsi="Verdana"/>
                <w:sz w:val="20"/>
              </w:rPr>
              <w:t>Vysvětlit pojem, uvést příklady tzv. vyšších citů</w:t>
            </w:r>
          </w:p>
        </w:tc>
        <w:tc>
          <w:tcPr>
            <w:tcW w:w="2352" w:type="dxa"/>
            <w:vAlign w:val="center"/>
          </w:tcPr>
          <w:p w:rsidR="000F3920" w:rsidRDefault="00FF2222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František </w:t>
            </w:r>
            <w:proofErr w:type="spellStart"/>
            <w:r>
              <w:rPr>
                <w:rFonts w:ascii="Verdana" w:hAnsi="Verdana"/>
                <w:sz w:val="20"/>
              </w:rPr>
              <w:t>Zýma</w:t>
            </w:r>
            <w:proofErr w:type="spellEnd"/>
          </w:p>
        </w:tc>
      </w:tr>
      <w:tr w:rsidR="00BB689E" w:rsidTr="00BB689E">
        <w:trPr>
          <w:trHeight w:val="287"/>
        </w:trPr>
        <w:tc>
          <w:tcPr>
            <w:tcW w:w="1258" w:type="dxa"/>
            <w:vAlign w:val="center"/>
          </w:tcPr>
          <w:p w:rsidR="00BB689E" w:rsidRPr="00BB689E" w:rsidRDefault="00BB689E" w:rsidP="000F3920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BB689E" w:rsidRPr="000F3920" w:rsidRDefault="00BB689E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Temperament</w:t>
            </w:r>
          </w:p>
        </w:tc>
        <w:tc>
          <w:tcPr>
            <w:tcW w:w="7299" w:type="dxa"/>
            <w:vAlign w:val="center"/>
          </w:tcPr>
          <w:p w:rsidR="00BB689E" w:rsidRDefault="00BB689E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Druhy temperamentu, vliv na život člověka</w:t>
            </w:r>
          </w:p>
        </w:tc>
        <w:tc>
          <w:tcPr>
            <w:tcW w:w="2352" w:type="dxa"/>
            <w:vAlign w:val="center"/>
          </w:tcPr>
          <w:p w:rsidR="00BB689E" w:rsidRDefault="00A148A0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Andrea Stejskalová</w:t>
            </w:r>
          </w:p>
        </w:tc>
      </w:tr>
      <w:tr w:rsidR="000F3920" w:rsidTr="00BB689E">
        <w:trPr>
          <w:trHeight w:val="574"/>
        </w:trPr>
        <w:tc>
          <w:tcPr>
            <w:tcW w:w="1258" w:type="dxa"/>
            <w:vAlign w:val="center"/>
          </w:tcPr>
          <w:p w:rsidR="000F3920" w:rsidRPr="00BB689E" w:rsidRDefault="000F3920" w:rsidP="000F3920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0F3920" w:rsidRDefault="000F3920" w:rsidP="00FF2222">
            <w:pPr>
              <w:rPr>
                <w:rFonts w:ascii="Verdana" w:hAnsi="Verdana"/>
                <w:sz w:val="20"/>
              </w:rPr>
            </w:pPr>
            <w:r w:rsidRPr="000F3920">
              <w:rPr>
                <w:rFonts w:ascii="Verdana" w:hAnsi="Verdana"/>
                <w:sz w:val="20"/>
              </w:rPr>
              <w:t>Věkový názor</w:t>
            </w:r>
          </w:p>
        </w:tc>
        <w:tc>
          <w:tcPr>
            <w:tcW w:w="7299" w:type="dxa"/>
            <w:vAlign w:val="center"/>
          </w:tcPr>
          <w:p w:rsidR="000F3920" w:rsidRDefault="000F3920" w:rsidP="000F3920">
            <w:r>
              <w:rPr>
                <w:rFonts w:ascii="Verdana" w:hAnsi="Verdana"/>
                <w:sz w:val="20"/>
              </w:rPr>
              <w:t>Sestavit svůj hodnotový žebříček</w:t>
            </w:r>
          </w:p>
        </w:tc>
        <w:tc>
          <w:tcPr>
            <w:tcW w:w="2352" w:type="dxa"/>
            <w:vAlign w:val="center"/>
          </w:tcPr>
          <w:p w:rsidR="000F3920" w:rsidRDefault="00B3600C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Jakub Pečenka</w:t>
            </w:r>
          </w:p>
        </w:tc>
      </w:tr>
      <w:tr w:rsidR="000F3920" w:rsidTr="00BB689E">
        <w:trPr>
          <w:trHeight w:val="574"/>
        </w:trPr>
        <w:tc>
          <w:tcPr>
            <w:tcW w:w="1258" w:type="dxa"/>
            <w:vAlign w:val="center"/>
          </w:tcPr>
          <w:p w:rsidR="000F3920" w:rsidRPr="00BB689E" w:rsidRDefault="000F3920" w:rsidP="000F3920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0F3920" w:rsidRPr="000F3920" w:rsidRDefault="000F3920" w:rsidP="000F3920">
            <w:pPr>
              <w:rPr>
                <w:rFonts w:ascii="Verdana" w:hAnsi="Verdana"/>
                <w:sz w:val="20"/>
              </w:rPr>
            </w:pPr>
            <w:r w:rsidRPr="000F3920">
              <w:rPr>
                <w:rFonts w:ascii="Verdana" w:hAnsi="Verdana"/>
                <w:sz w:val="20"/>
              </w:rPr>
              <w:t>Konflikty potřeb a zájmů</w:t>
            </w:r>
          </w:p>
          <w:p w:rsidR="000F3920" w:rsidRDefault="000F3920" w:rsidP="000F3920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0F3920" w:rsidRDefault="000F3920" w:rsidP="000F3920">
            <w:r>
              <w:rPr>
                <w:rFonts w:ascii="Verdana" w:hAnsi="Verdana"/>
                <w:sz w:val="20"/>
              </w:rPr>
              <w:t>K</w:t>
            </w:r>
            <w:r w:rsidRPr="000F3920">
              <w:rPr>
                <w:rFonts w:ascii="Verdana" w:hAnsi="Verdana"/>
                <w:sz w:val="20"/>
              </w:rPr>
              <w:t>onflikty potřeb a zájmů</w:t>
            </w:r>
            <w:r>
              <w:rPr>
                <w:rFonts w:ascii="Verdana" w:hAnsi="Verdana"/>
                <w:sz w:val="20"/>
              </w:rPr>
              <w:t>, uvést př</w:t>
            </w:r>
            <w:r w:rsidR="0080173E">
              <w:rPr>
                <w:rFonts w:ascii="Verdana" w:hAnsi="Verdana"/>
                <w:sz w:val="20"/>
              </w:rPr>
              <w:t>íklady generačních konfliktů (z </w:t>
            </w:r>
            <w:r>
              <w:rPr>
                <w:rFonts w:ascii="Verdana" w:hAnsi="Verdana"/>
                <w:sz w:val="20"/>
              </w:rPr>
              <w:t>okolí, z médií)</w:t>
            </w:r>
          </w:p>
        </w:tc>
        <w:tc>
          <w:tcPr>
            <w:tcW w:w="2352" w:type="dxa"/>
            <w:vAlign w:val="center"/>
          </w:tcPr>
          <w:p w:rsidR="000F3920" w:rsidRDefault="00217798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Magda </w:t>
            </w:r>
            <w:proofErr w:type="spellStart"/>
            <w:r>
              <w:rPr>
                <w:rFonts w:ascii="Verdana" w:hAnsi="Verdana"/>
                <w:sz w:val="20"/>
              </w:rPr>
              <w:t>Nguyenová</w:t>
            </w:r>
            <w:proofErr w:type="spellEnd"/>
          </w:p>
        </w:tc>
      </w:tr>
      <w:tr w:rsidR="000F3920" w:rsidTr="00BB689E">
        <w:trPr>
          <w:trHeight w:val="287"/>
        </w:trPr>
        <w:tc>
          <w:tcPr>
            <w:tcW w:w="1258" w:type="dxa"/>
            <w:vAlign w:val="center"/>
          </w:tcPr>
          <w:p w:rsidR="000F3920" w:rsidRPr="00BB689E" w:rsidRDefault="000F3920" w:rsidP="000F3920">
            <w:pPr>
              <w:pStyle w:val="Odstavecseseznamem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0F3920" w:rsidRPr="000F3920" w:rsidRDefault="000F3920" w:rsidP="000F3920">
            <w:pPr>
              <w:rPr>
                <w:rFonts w:ascii="Verdana" w:hAnsi="Verdana"/>
                <w:sz w:val="20"/>
              </w:rPr>
            </w:pPr>
            <w:r w:rsidRPr="000F3920">
              <w:rPr>
                <w:rFonts w:ascii="Verdana" w:hAnsi="Verdana"/>
                <w:sz w:val="20"/>
              </w:rPr>
              <w:t xml:space="preserve">Řešení citových problémů </w:t>
            </w:r>
          </w:p>
        </w:tc>
        <w:tc>
          <w:tcPr>
            <w:tcW w:w="7299" w:type="dxa"/>
            <w:vAlign w:val="center"/>
          </w:tcPr>
          <w:p w:rsidR="000F3920" w:rsidRDefault="000F3920" w:rsidP="000F3920">
            <w:r>
              <w:rPr>
                <w:rFonts w:ascii="Verdana" w:hAnsi="Verdana"/>
                <w:sz w:val="20"/>
              </w:rPr>
              <w:t>Ř</w:t>
            </w:r>
            <w:r w:rsidRPr="000F3920">
              <w:rPr>
                <w:rFonts w:ascii="Verdana" w:hAnsi="Verdana"/>
                <w:sz w:val="20"/>
              </w:rPr>
              <w:t>ešení citových problémů</w:t>
            </w:r>
            <w:r>
              <w:rPr>
                <w:rFonts w:ascii="Verdana" w:hAnsi="Verdana"/>
                <w:sz w:val="20"/>
              </w:rPr>
              <w:t xml:space="preserve"> a n</w:t>
            </w:r>
            <w:r w:rsidRPr="000F3920">
              <w:rPr>
                <w:rFonts w:ascii="Verdana" w:hAnsi="Verdana"/>
                <w:sz w:val="20"/>
              </w:rPr>
              <w:t>áročných životních situací</w:t>
            </w:r>
          </w:p>
        </w:tc>
        <w:tc>
          <w:tcPr>
            <w:tcW w:w="2352" w:type="dxa"/>
            <w:vAlign w:val="center"/>
          </w:tcPr>
          <w:p w:rsidR="000F3920" w:rsidRDefault="00FF2222" w:rsidP="000F39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Hana Janoušková</w:t>
            </w:r>
          </w:p>
        </w:tc>
      </w:tr>
      <w:tr w:rsidR="000F3920" w:rsidTr="00BB689E">
        <w:trPr>
          <w:trHeight w:val="305"/>
        </w:trPr>
        <w:tc>
          <w:tcPr>
            <w:tcW w:w="1258" w:type="dxa"/>
            <w:vAlign w:val="center"/>
          </w:tcPr>
          <w:p w:rsidR="000F3920" w:rsidRPr="00BB689E" w:rsidRDefault="000F3920" w:rsidP="000F3920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0F3920" w:rsidRPr="000F3920" w:rsidRDefault="000F3920" w:rsidP="000F3920">
            <w:pPr>
              <w:snapToGrid w:val="0"/>
              <w:rPr>
                <w:rFonts w:ascii="Verdana" w:hAnsi="Verdana"/>
                <w:sz w:val="20"/>
              </w:rPr>
            </w:pPr>
            <w:r w:rsidRPr="000F3920">
              <w:rPr>
                <w:rFonts w:ascii="Verdana" w:hAnsi="Verdana"/>
                <w:sz w:val="20"/>
              </w:rPr>
              <w:t>Vyrovnání se se stresem</w:t>
            </w:r>
          </w:p>
        </w:tc>
        <w:tc>
          <w:tcPr>
            <w:tcW w:w="7299" w:type="dxa"/>
            <w:vAlign w:val="center"/>
          </w:tcPr>
          <w:p w:rsidR="000F3920" w:rsidRDefault="000F3920" w:rsidP="000F3920">
            <w:r>
              <w:t>Stres, příčiny, řešení</w:t>
            </w:r>
          </w:p>
        </w:tc>
        <w:tc>
          <w:tcPr>
            <w:tcW w:w="2352" w:type="dxa"/>
            <w:vAlign w:val="center"/>
          </w:tcPr>
          <w:p w:rsidR="000F3920" w:rsidRDefault="002C4B0C" w:rsidP="000F3920">
            <w:proofErr w:type="spellStart"/>
            <w:r w:rsidRPr="002C4B0C">
              <w:t>Vo</w:t>
            </w:r>
            <w:proofErr w:type="spellEnd"/>
            <w:r w:rsidRPr="002C4B0C">
              <w:t xml:space="preserve"> </w:t>
            </w:r>
            <w:proofErr w:type="spellStart"/>
            <w:r w:rsidRPr="002C4B0C">
              <w:t>Nguyen</w:t>
            </w:r>
            <w:proofErr w:type="spellEnd"/>
            <w:r w:rsidRPr="002C4B0C">
              <w:t xml:space="preserve"> </w:t>
            </w:r>
            <w:proofErr w:type="spellStart"/>
            <w:r w:rsidRPr="002C4B0C">
              <w:t>Nam</w:t>
            </w:r>
            <w:proofErr w:type="spellEnd"/>
          </w:p>
        </w:tc>
      </w:tr>
      <w:tr w:rsidR="00EC74F9" w:rsidTr="00BB689E">
        <w:trPr>
          <w:trHeight w:val="574"/>
        </w:trPr>
        <w:tc>
          <w:tcPr>
            <w:tcW w:w="1258" w:type="dxa"/>
            <w:vAlign w:val="center"/>
          </w:tcPr>
          <w:p w:rsidR="00EC74F9" w:rsidRPr="00BB689E" w:rsidRDefault="00EC74F9" w:rsidP="00EC74F9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EC74F9" w:rsidRDefault="00EC74F9" w:rsidP="00EC74F9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Volba životního partnera</w:t>
            </w:r>
          </w:p>
          <w:p w:rsidR="00EC74F9" w:rsidRDefault="00EC74F9" w:rsidP="00EC74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EC74F9" w:rsidRDefault="00EC74F9" w:rsidP="00EC74F9">
            <w:r>
              <w:rPr>
                <w:rFonts w:ascii="Verdana" w:hAnsi="Verdana"/>
                <w:sz w:val="20"/>
              </w:rPr>
              <w:t xml:space="preserve">Vysvětlit pojmy civilní a církevní sňatek, uvést podmínky pro uzavření manželství v ČR, </w:t>
            </w:r>
          </w:p>
        </w:tc>
        <w:tc>
          <w:tcPr>
            <w:tcW w:w="2352" w:type="dxa"/>
            <w:vAlign w:val="center"/>
          </w:tcPr>
          <w:p w:rsidR="00EC74F9" w:rsidRDefault="00DD2454" w:rsidP="00EC74F9">
            <w:r>
              <w:t>Josefína Stašková</w:t>
            </w:r>
          </w:p>
        </w:tc>
      </w:tr>
      <w:tr w:rsidR="00EC74F9" w:rsidTr="00BB689E">
        <w:trPr>
          <w:trHeight w:val="1167"/>
        </w:trPr>
        <w:tc>
          <w:tcPr>
            <w:tcW w:w="1258" w:type="dxa"/>
            <w:vAlign w:val="center"/>
          </w:tcPr>
          <w:p w:rsidR="00EC74F9" w:rsidRPr="00BB689E" w:rsidRDefault="00EC74F9" w:rsidP="00EC74F9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EC74F9" w:rsidRDefault="00EC74F9" w:rsidP="00EC74F9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Volba životního partnera</w:t>
            </w:r>
          </w:p>
          <w:p w:rsidR="00EC74F9" w:rsidRDefault="00EC74F9" w:rsidP="00EC74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EC74F9" w:rsidRDefault="00EC74F9" w:rsidP="00C9677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Výhody a nevýhody manželství, uvede příklady vzájemné pomoci manželů a respektu </w:t>
            </w:r>
          </w:p>
        </w:tc>
        <w:tc>
          <w:tcPr>
            <w:tcW w:w="2352" w:type="dxa"/>
            <w:vAlign w:val="center"/>
          </w:tcPr>
          <w:p w:rsidR="00EC74F9" w:rsidRDefault="00FF2222" w:rsidP="00EC74F9">
            <w:r>
              <w:rPr>
                <w:rFonts w:eastAsia="Times New Roman"/>
              </w:rPr>
              <w:t xml:space="preserve">Eva </w:t>
            </w:r>
            <w:proofErr w:type="spellStart"/>
            <w:r>
              <w:rPr>
                <w:rFonts w:eastAsia="Times New Roman"/>
              </w:rPr>
              <w:t>Luongová</w:t>
            </w:r>
            <w:proofErr w:type="spellEnd"/>
          </w:p>
        </w:tc>
      </w:tr>
      <w:tr w:rsidR="00EC74F9" w:rsidTr="00BB689E">
        <w:trPr>
          <w:trHeight w:val="1149"/>
        </w:trPr>
        <w:tc>
          <w:tcPr>
            <w:tcW w:w="1258" w:type="dxa"/>
            <w:vAlign w:val="center"/>
          </w:tcPr>
          <w:p w:rsidR="00EC74F9" w:rsidRPr="00BB689E" w:rsidRDefault="00EC74F9" w:rsidP="00EC74F9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EC74F9" w:rsidRDefault="00EC74F9" w:rsidP="00EC74F9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Volba životního partnera</w:t>
            </w:r>
          </w:p>
          <w:p w:rsidR="00EC74F9" w:rsidRDefault="00EC74F9" w:rsidP="00EC74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EC74F9" w:rsidRDefault="00EC74F9" w:rsidP="00EC74F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Uvést vlastnosti a dovednosti důležité pro budoucí manželský život, vlastnosti a projevy chování, které komplikují, případně rozvracejí manželství</w:t>
            </w:r>
          </w:p>
          <w:p w:rsidR="00EC74F9" w:rsidRDefault="00EC74F9" w:rsidP="00EC74F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52" w:type="dxa"/>
            <w:vAlign w:val="center"/>
          </w:tcPr>
          <w:p w:rsidR="00EC74F9" w:rsidRDefault="009A2FD0" w:rsidP="00EC74F9">
            <w:r>
              <w:rPr>
                <w:rFonts w:eastAsia="Times New Roman"/>
              </w:rPr>
              <w:t xml:space="preserve">Jana </w:t>
            </w:r>
            <w:proofErr w:type="spellStart"/>
            <w:r>
              <w:rPr>
                <w:rFonts w:eastAsia="Times New Roman"/>
              </w:rPr>
              <w:t>Nguyenova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C558FB" w:rsidTr="00BB689E">
        <w:trPr>
          <w:trHeight w:val="323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Default="00C558FB" w:rsidP="00C558FB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Volba životního partnera</w:t>
            </w:r>
          </w:p>
          <w:p w:rsidR="00C558FB" w:rsidRDefault="00C558FB" w:rsidP="00C558FB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Modelový inzerát, ve kterém hledáte budoucího partnera,</w:t>
            </w:r>
          </w:p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vytvořit návrh svatebního oznámení a blahopřání k uzavřenému sňatku, vysvětlí rozdíl: přítel – známý, přátelství - láska</w:t>
            </w:r>
          </w:p>
        </w:tc>
        <w:tc>
          <w:tcPr>
            <w:tcW w:w="2352" w:type="dxa"/>
            <w:vAlign w:val="center"/>
          </w:tcPr>
          <w:p w:rsidR="00C558FB" w:rsidRDefault="00C558FB" w:rsidP="00C558FB"/>
        </w:tc>
      </w:tr>
      <w:tr w:rsidR="00C558FB" w:rsidTr="00BB689E">
        <w:trPr>
          <w:trHeight w:val="898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Odpovědnost rodičů, práva dítěte</w:t>
            </w:r>
          </w:p>
          <w:p w:rsidR="00C558FB" w:rsidRDefault="00C558FB" w:rsidP="00C558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Pávní</w:t>
            </w:r>
            <w:proofErr w:type="spellEnd"/>
            <w:r>
              <w:rPr>
                <w:rFonts w:ascii="Verdana" w:hAnsi="Verdana"/>
                <w:sz w:val="20"/>
              </w:rPr>
              <w:t xml:space="preserve"> normy vztahující se k rodině + jaký servis poskytují „Poradny pro rodinu“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C558FB" w:rsidP="00C558FB"/>
        </w:tc>
      </w:tr>
      <w:tr w:rsidR="00C558FB" w:rsidTr="00BB689E">
        <w:trPr>
          <w:trHeight w:val="898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</w:t>
            </w:r>
            <w:r w:rsidRPr="008C2A13">
              <w:rPr>
                <w:rFonts w:ascii="Verdana" w:hAnsi="Verdana"/>
                <w:sz w:val="20"/>
              </w:rPr>
              <w:t>ůjčka, splátka, investice, úrok</w:t>
            </w:r>
          </w:p>
          <w:p w:rsidR="00C558FB" w:rsidRDefault="00C558FB" w:rsidP="00C558FB"/>
        </w:tc>
        <w:tc>
          <w:tcPr>
            <w:tcW w:w="7299" w:type="dxa"/>
            <w:vAlign w:val="center"/>
          </w:tcPr>
          <w:p w:rsidR="00C558FB" w:rsidRDefault="00C558FB" w:rsidP="00C558FB">
            <w:r w:rsidRPr="008C2A13"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  <w:t>na příkladu vysvětl</w:t>
            </w:r>
            <w:r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  <w:t>it</w:t>
            </w:r>
            <w:r w:rsidRPr="008C2A13"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  <w:t xml:space="preserve"> rozdíl mezi úrokem placeným a přijatým </w:t>
            </w:r>
            <w:r w:rsidRPr="008C2A13">
              <w:rPr>
                <w:rFonts w:ascii="Verdana" w:eastAsia="Times New Roman" w:hAnsi="Verdana" w:cs="Times New Roman"/>
                <w:sz w:val="20"/>
                <w:lang w:eastAsia="cs-CZ"/>
              </w:rPr>
              <w:br/>
            </w:r>
            <w:r w:rsidRPr="008C2A13"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  <w:t xml:space="preserve">na příkladech objasní možnosti úspor, investic či spotřeby při nakládání s volnými finančními prostředky </w:t>
            </w:r>
          </w:p>
        </w:tc>
        <w:tc>
          <w:tcPr>
            <w:tcW w:w="2352" w:type="dxa"/>
            <w:vAlign w:val="center"/>
          </w:tcPr>
          <w:p w:rsidR="00C558FB" w:rsidRDefault="00C558FB" w:rsidP="00C558FB"/>
        </w:tc>
      </w:tr>
      <w:tr w:rsidR="00C558FB" w:rsidTr="00BB689E">
        <w:trPr>
          <w:trHeight w:val="1473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 w:rsidRPr="008C2A13">
              <w:rPr>
                <w:rFonts w:ascii="Verdana" w:hAnsi="Verdana"/>
                <w:sz w:val="20"/>
              </w:rPr>
              <w:t>inanční produkty, prostředky</w:t>
            </w:r>
          </w:p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</w:p>
          <w:p w:rsidR="00C558FB" w:rsidRDefault="00C558FB" w:rsidP="00C558FB"/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</w:pPr>
            <w:r w:rsidRPr="008C2A13"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  <w:t xml:space="preserve">hledá možnosti, jak řešit deficit na straně příjmů a výdajů </w:t>
            </w:r>
            <w:r w:rsidRPr="008C2A13">
              <w:rPr>
                <w:rFonts w:ascii="Verdana" w:eastAsia="Times New Roman" w:hAnsi="Verdana" w:cs="Times New Roman"/>
                <w:sz w:val="20"/>
                <w:lang w:eastAsia="cs-CZ"/>
              </w:rPr>
              <w:br/>
            </w:r>
            <w:r w:rsidRPr="008C2A13"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  <w:t xml:space="preserve">uvede možnosti půjčení chybějících finančních prostředků </w:t>
            </w:r>
            <w:r>
              <w:rPr>
                <w:rFonts w:ascii="Verdana" w:eastAsia="Times New Roman" w:hAnsi="Verdana" w:cs="Times New Roman"/>
                <w:sz w:val="20"/>
                <w:lang w:eastAsia="cs-CZ"/>
              </w:rPr>
              <w:t>-</w:t>
            </w:r>
            <w:r w:rsidRPr="008C2A13">
              <w:rPr>
                <w:rFonts w:ascii="Verdana" w:eastAsia="Times New Roman" w:hAnsi="Verdana" w:cs="Times New Roman"/>
                <w:bCs/>
                <w:sz w:val="20"/>
                <w:lang w:eastAsia="cs-CZ"/>
              </w:rPr>
              <w:t xml:space="preserve">porovná nabídku finančních produktů pro půjčení chybějících finančních prostředků 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C558FB" w:rsidP="00C558FB"/>
        </w:tc>
      </w:tr>
      <w:tr w:rsidR="00C558FB" w:rsidTr="00BB689E">
        <w:trPr>
          <w:trHeight w:val="323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Default="00C558FB" w:rsidP="00C558FB">
            <w:r>
              <w:rPr>
                <w:rFonts w:ascii="Verdana" w:hAnsi="Verdana"/>
                <w:sz w:val="20"/>
              </w:rPr>
              <w:t>D</w:t>
            </w:r>
            <w:r w:rsidRPr="008C2A13">
              <w:rPr>
                <w:rFonts w:ascii="Verdana" w:hAnsi="Verdana"/>
                <w:sz w:val="20"/>
              </w:rPr>
              <w:t>ruhy pojištění</w:t>
            </w:r>
          </w:p>
        </w:tc>
        <w:tc>
          <w:tcPr>
            <w:tcW w:w="7299" w:type="dxa"/>
            <w:vAlign w:val="center"/>
          </w:tcPr>
          <w:p w:rsidR="00C558FB" w:rsidRDefault="00C558FB" w:rsidP="00C558FB">
            <w:r>
              <w:t>Vypsat a vysvětlit druhy pojištění, porovnat dva produkty</w:t>
            </w:r>
          </w:p>
        </w:tc>
        <w:tc>
          <w:tcPr>
            <w:tcW w:w="2352" w:type="dxa"/>
            <w:vAlign w:val="center"/>
          </w:tcPr>
          <w:p w:rsidR="00C558FB" w:rsidRDefault="00990C19" w:rsidP="00C558FB">
            <w:r>
              <w:t>Kryštof Kaňák</w:t>
            </w:r>
          </w:p>
        </w:tc>
      </w:tr>
      <w:tr w:rsidR="00C558FB" w:rsidTr="00BB689E">
        <w:trPr>
          <w:trHeight w:val="610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Člověk a pracovní život</w:t>
            </w:r>
          </w:p>
        </w:tc>
        <w:tc>
          <w:tcPr>
            <w:tcW w:w="7299" w:type="dxa"/>
            <w:vAlign w:val="center"/>
          </w:tcPr>
          <w:p w:rsidR="00C558FB" w:rsidRDefault="00C558FB" w:rsidP="00FF2222">
            <w:pPr>
              <w:snapToGrid w:val="0"/>
            </w:pPr>
            <w:r>
              <w:rPr>
                <w:rFonts w:ascii="Verdana" w:hAnsi="Verdana"/>
                <w:sz w:val="20"/>
              </w:rPr>
              <w:t>Volba školy, příprava na povolání, kvalifikační požadavky</w:t>
            </w:r>
          </w:p>
        </w:tc>
        <w:tc>
          <w:tcPr>
            <w:tcW w:w="2352" w:type="dxa"/>
            <w:vAlign w:val="center"/>
          </w:tcPr>
          <w:p w:rsidR="00C558FB" w:rsidRDefault="00FF2222" w:rsidP="00FF2222">
            <w:r>
              <w:rPr>
                <w:rFonts w:eastAsia="Times New Roman"/>
              </w:rPr>
              <w:t xml:space="preserve">Jana </w:t>
            </w:r>
            <w:proofErr w:type="spellStart"/>
            <w:r>
              <w:rPr>
                <w:rFonts w:eastAsia="Times New Roman"/>
              </w:rPr>
              <w:t>Šinderbalová</w:t>
            </w:r>
            <w:proofErr w:type="spellEnd"/>
          </w:p>
        </w:tc>
      </w:tr>
      <w:tr w:rsidR="00C558FB" w:rsidTr="00BB689E">
        <w:trPr>
          <w:trHeight w:val="610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Člověk a pracovní život</w:t>
            </w: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Profesionalita – etika, vysvětlit pojmy, uvést příklady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C558FB" w:rsidP="00C558FB"/>
        </w:tc>
      </w:tr>
      <w:tr w:rsidR="00C558FB" w:rsidTr="00BB689E">
        <w:trPr>
          <w:trHeight w:val="592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Člověk a pracovní život</w:t>
            </w: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Nezaměstnanost, rekvalifikace, pracovní úřad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FA672E" w:rsidP="00C558FB">
            <w:r>
              <w:t>Martin Janoušek</w:t>
            </w:r>
            <w:bookmarkStart w:id="0" w:name="_GoBack"/>
            <w:bookmarkEnd w:id="0"/>
          </w:p>
        </w:tc>
      </w:tr>
      <w:tr w:rsidR="00C558FB" w:rsidTr="00BB689E">
        <w:trPr>
          <w:trHeight w:val="323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Člověk a pracovní život</w:t>
            </w:r>
          </w:p>
        </w:tc>
        <w:tc>
          <w:tcPr>
            <w:tcW w:w="7299" w:type="dxa"/>
            <w:vAlign w:val="center"/>
          </w:tcPr>
          <w:p w:rsidR="00C558FB" w:rsidRDefault="00C558FB" w:rsidP="00C558FB">
            <w:r>
              <w:rPr>
                <w:rFonts w:ascii="Verdana" w:hAnsi="Verdana"/>
                <w:sz w:val="20"/>
              </w:rPr>
              <w:t>Pracovní smlouva, doba, kázeň, řád, odměna za práci, dovolená</w:t>
            </w:r>
          </w:p>
        </w:tc>
        <w:tc>
          <w:tcPr>
            <w:tcW w:w="2352" w:type="dxa"/>
            <w:vAlign w:val="center"/>
          </w:tcPr>
          <w:p w:rsidR="00C558FB" w:rsidRDefault="0017204A" w:rsidP="00C558FB">
            <w:r>
              <w:t>Gabriela Gregorová</w:t>
            </w:r>
          </w:p>
        </w:tc>
      </w:tr>
      <w:tr w:rsidR="00C558FB" w:rsidTr="00BB689E">
        <w:trPr>
          <w:trHeight w:val="610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Člověk a pracovní život</w:t>
            </w: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Bezpečnost práce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FA672E" w:rsidP="00C558FB">
            <w:r>
              <w:t>Jonáš Pospíšil</w:t>
            </w:r>
          </w:p>
        </w:tc>
      </w:tr>
      <w:tr w:rsidR="00C558FB" w:rsidTr="00BB689E">
        <w:trPr>
          <w:trHeight w:val="574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Default="00C558FB" w:rsidP="00C558FB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Člověk – občan. Práva a povinnosti</w:t>
            </w: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snapToGrid w:val="0"/>
            </w:pPr>
            <w:r>
              <w:rPr>
                <w:rFonts w:ascii="Verdana" w:hAnsi="Verdana"/>
                <w:sz w:val="20"/>
              </w:rPr>
              <w:t>Občanské soužití (tolerance, xenofobie), menšiny</w:t>
            </w:r>
          </w:p>
        </w:tc>
        <w:tc>
          <w:tcPr>
            <w:tcW w:w="2352" w:type="dxa"/>
            <w:vAlign w:val="center"/>
          </w:tcPr>
          <w:p w:rsidR="00C558FB" w:rsidRDefault="00C558FB" w:rsidP="00C558FB"/>
        </w:tc>
      </w:tr>
      <w:tr w:rsidR="00C558FB" w:rsidTr="00BB689E">
        <w:trPr>
          <w:trHeight w:val="574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Člověk – občan. Práva a povinnosti</w:t>
            </w:r>
          </w:p>
        </w:tc>
        <w:tc>
          <w:tcPr>
            <w:tcW w:w="7299" w:type="dxa"/>
            <w:vAlign w:val="center"/>
          </w:tcPr>
          <w:p w:rsidR="00C558FB" w:rsidRP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Občanství ČR, práva a povinnosti vyplývající z občanství ČR, Ústava, občanský zákoník</w:t>
            </w:r>
          </w:p>
        </w:tc>
        <w:tc>
          <w:tcPr>
            <w:tcW w:w="2352" w:type="dxa"/>
            <w:vAlign w:val="center"/>
          </w:tcPr>
          <w:p w:rsidR="00C558FB" w:rsidRDefault="00DD2454" w:rsidP="00C558FB">
            <w:r>
              <w:t>Jakub Matejka</w:t>
            </w:r>
          </w:p>
        </w:tc>
      </w:tr>
      <w:tr w:rsidR="00C558FB" w:rsidTr="00BB689E">
        <w:trPr>
          <w:trHeight w:val="1185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Smysl života</w:t>
            </w: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Smysl života některé velké postavy našich nebo světových dějin (Hus, Komenský, Palacký, Masaryk, Kolumbus, </w:t>
            </w:r>
            <w:proofErr w:type="spellStart"/>
            <w:r>
              <w:rPr>
                <w:rFonts w:ascii="Verdana" w:hAnsi="Verdana"/>
                <w:sz w:val="20"/>
              </w:rPr>
              <w:t>Gándí</w:t>
            </w:r>
            <w:proofErr w:type="spellEnd"/>
            <w:r>
              <w:rPr>
                <w:rFonts w:ascii="Verdana" w:hAnsi="Verdana"/>
                <w:sz w:val="20"/>
              </w:rPr>
              <w:t xml:space="preserve"> apod.),</w:t>
            </w:r>
          </w:p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uvést smysl vlastního života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C558FB" w:rsidP="00C558FB"/>
        </w:tc>
      </w:tr>
      <w:tr w:rsidR="00C558FB" w:rsidTr="00BB689E">
        <w:trPr>
          <w:trHeight w:val="610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Default="00C558FB" w:rsidP="00C558FB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Duchovní život člověka</w:t>
            </w:r>
          </w:p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Různé podoby víry, náboženská víra – ateismus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990C19" w:rsidP="00C558FB">
            <w:r w:rsidRPr="00990C19">
              <w:t xml:space="preserve">Sarah </w:t>
            </w:r>
            <w:proofErr w:type="spellStart"/>
            <w:r w:rsidRPr="00990C19">
              <w:t>Darbinyan</w:t>
            </w:r>
            <w:proofErr w:type="spellEnd"/>
          </w:p>
        </w:tc>
      </w:tr>
      <w:tr w:rsidR="00C558FB" w:rsidTr="00BB689E">
        <w:trPr>
          <w:trHeight w:val="610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Default="00C558FB" w:rsidP="00C558FB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Duchovní život člověka</w:t>
            </w:r>
          </w:p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299" w:type="dxa"/>
            <w:vAlign w:val="center"/>
          </w:tcPr>
          <w:p w:rsidR="00C558FB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Tolerance – nesnášenlivost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9A2FD0" w:rsidP="00C558FB">
            <w:r>
              <w:t>Adriana Horvátová</w:t>
            </w:r>
          </w:p>
        </w:tc>
      </w:tr>
      <w:tr w:rsidR="00C558FB" w:rsidTr="00BB689E">
        <w:trPr>
          <w:trHeight w:val="862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C558FB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Smysl života</w:t>
            </w:r>
          </w:p>
        </w:tc>
        <w:tc>
          <w:tcPr>
            <w:tcW w:w="7299" w:type="dxa"/>
            <w:vAlign w:val="center"/>
          </w:tcPr>
          <w:p w:rsidR="00BB689E" w:rsidRDefault="00C558FB" w:rsidP="00BB68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Náhražky smyslu života, závislosti</w:t>
            </w:r>
            <w:r w:rsidR="00BB689E">
              <w:rPr>
                <w:rFonts w:ascii="Verdana" w:hAnsi="Verdana"/>
                <w:sz w:val="20"/>
              </w:rPr>
              <w:t>, v tisku (literatuře, filmu) vyhledat příběhy lidí, kteří ztratili smysl svého života + kde se stala chyba?</w:t>
            </w:r>
          </w:p>
          <w:p w:rsidR="00C558FB" w:rsidRDefault="00C558FB" w:rsidP="00C558FB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352" w:type="dxa"/>
            <w:vAlign w:val="center"/>
          </w:tcPr>
          <w:p w:rsidR="00C558FB" w:rsidRDefault="009A2FD0" w:rsidP="00C558FB">
            <w:proofErr w:type="spellStart"/>
            <w:r>
              <w:rPr>
                <w:rFonts w:eastAsia="Times New Roman"/>
              </w:rPr>
              <w:t>Vitaliy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Telychka</w:t>
            </w:r>
            <w:proofErr w:type="spellEnd"/>
          </w:p>
        </w:tc>
      </w:tr>
      <w:tr w:rsidR="00C558FB" w:rsidTr="00BB689E">
        <w:trPr>
          <w:trHeight w:val="574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BB689E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Smysl života</w:t>
            </w:r>
          </w:p>
        </w:tc>
        <w:tc>
          <w:tcPr>
            <w:tcW w:w="7299" w:type="dxa"/>
            <w:vAlign w:val="center"/>
          </w:tcPr>
          <w:p w:rsidR="00C558FB" w:rsidRDefault="00BB689E" w:rsidP="00BB68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Alespoň deset důvodů (životních události), které mohou zásadně změnit život člověka, seřadit je podle intenzity prožívání</w:t>
            </w:r>
          </w:p>
        </w:tc>
        <w:tc>
          <w:tcPr>
            <w:tcW w:w="2352" w:type="dxa"/>
            <w:vAlign w:val="center"/>
          </w:tcPr>
          <w:p w:rsidR="00C558FB" w:rsidRDefault="00DD2454" w:rsidP="00C558FB">
            <w:proofErr w:type="spellStart"/>
            <w:r>
              <w:rPr>
                <w:rFonts w:eastAsia="Times New Roman"/>
              </w:rPr>
              <w:t>Liu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Xi</w:t>
            </w:r>
            <w:proofErr w:type="spellEnd"/>
          </w:p>
        </w:tc>
      </w:tr>
      <w:tr w:rsidR="00C558FB" w:rsidTr="00BB689E">
        <w:trPr>
          <w:trHeight w:val="610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BB689E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ČR</w:t>
            </w:r>
          </w:p>
        </w:tc>
        <w:tc>
          <w:tcPr>
            <w:tcW w:w="7299" w:type="dxa"/>
            <w:vAlign w:val="center"/>
          </w:tcPr>
          <w:p w:rsidR="00BB689E" w:rsidRDefault="00BB689E" w:rsidP="00BB68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Rozhodující, mezní dějinné situace ovlivňující formování naší státnosti</w:t>
            </w:r>
          </w:p>
          <w:p w:rsidR="00C558FB" w:rsidRDefault="00C558FB" w:rsidP="00C558FB"/>
        </w:tc>
        <w:tc>
          <w:tcPr>
            <w:tcW w:w="2352" w:type="dxa"/>
            <w:vAlign w:val="center"/>
          </w:tcPr>
          <w:p w:rsidR="00C558FB" w:rsidRDefault="00A148A0" w:rsidP="00C558FB">
            <w:r>
              <w:t>Jiří Truksa</w:t>
            </w:r>
          </w:p>
        </w:tc>
      </w:tr>
      <w:tr w:rsidR="00C558FB" w:rsidTr="00BB689E">
        <w:trPr>
          <w:trHeight w:val="628"/>
        </w:trPr>
        <w:tc>
          <w:tcPr>
            <w:tcW w:w="1258" w:type="dxa"/>
            <w:vAlign w:val="center"/>
          </w:tcPr>
          <w:p w:rsidR="00C558FB" w:rsidRPr="00BB689E" w:rsidRDefault="00C558FB" w:rsidP="00C558FB">
            <w:pPr>
              <w:pStyle w:val="Odstavecseseznamem"/>
              <w:numPr>
                <w:ilvl w:val="0"/>
                <w:numId w:val="7"/>
              </w:numPr>
            </w:pPr>
          </w:p>
        </w:tc>
        <w:tc>
          <w:tcPr>
            <w:tcW w:w="2948" w:type="dxa"/>
            <w:vAlign w:val="center"/>
          </w:tcPr>
          <w:p w:rsidR="00C558FB" w:rsidRPr="008C2A13" w:rsidRDefault="00BB689E" w:rsidP="00C558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Odborná pomoc </w:t>
            </w:r>
          </w:p>
        </w:tc>
        <w:tc>
          <w:tcPr>
            <w:tcW w:w="7299" w:type="dxa"/>
            <w:vAlign w:val="center"/>
          </w:tcPr>
          <w:p w:rsidR="00C558FB" w:rsidRDefault="00BB689E" w:rsidP="00C558FB">
            <w:r>
              <w:t>První pomoc v krajních životních situacích, závislosti, krizové situace, syndrom vyhoření</w:t>
            </w:r>
            <w:r w:rsidR="00C9677B">
              <w:t>…</w:t>
            </w:r>
          </w:p>
        </w:tc>
        <w:tc>
          <w:tcPr>
            <w:tcW w:w="2352" w:type="dxa"/>
            <w:vAlign w:val="center"/>
          </w:tcPr>
          <w:p w:rsidR="00C558FB" w:rsidRDefault="00990C19" w:rsidP="00C558FB">
            <w:r>
              <w:t>Antonín Sychra</w:t>
            </w:r>
          </w:p>
        </w:tc>
      </w:tr>
    </w:tbl>
    <w:p w:rsidR="00BE08AA" w:rsidRDefault="00BE08AA"/>
    <w:sectPr w:rsidR="00BE08AA" w:rsidSect="000F3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4D6"/>
    <w:multiLevelType w:val="multilevel"/>
    <w:tmpl w:val="3BF218EE"/>
    <w:lvl w:ilvl="0">
      <w:start w:val="1"/>
      <w:numFmt w:val="decimal"/>
      <w:lvlText w:val="TÉM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C1A01"/>
    <w:multiLevelType w:val="multilevel"/>
    <w:tmpl w:val="3BF218EE"/>
    <w:lvl w:ilvl="0">
      <w:start w:val="1"/>
      <w:numFmt w:val="decimal"/>
      <w:lvlText w:val="TÉM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A64885"/>
    <w:multiLevelType w:val="multilevel"/>
    <w:tmpl w:val="4BDA4888"/>
    <w:numStyleLink w:val="Styl1"/>
  </w:abstractNum>
  <w:abstractNum w:abstractNumId="3" w15:restartNumberingAfterBreak="0">
    <w:nsid w:val="46197589"/>
    <w:multiLevelType w:val="multilevel"/>
    <w:tmpl w:val="4BDA4888"/>
    <w:styleLink w:val="Styl1"/>
    <w:lvl w:ilvl="0">
      <w:start w:val="1"/>
      <w:numFmt w:val="decimal"/>
      <w:lvlText w:val="TÉMA %1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17FEE"/>
    <w:multiLevelType w:val="hybridMultilevel"/>
    <w:tmpl w:val="53263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C3F3C"/>
    <w:multiLevelType w:val="multilevel"/>
    <w:tmpl w:val="3BF218EE"/>
    <w:lvl w:ilvl="0">
      <w:start w:val="1"/>
      <w:numFmt w:val="decimal"/>
      <w:lvlText w:val="TÉM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685173"/>
    <w:multiLevelType w:val="multilevel"/>
    <w:tmpl w:val="041C058E"/>
    <w:lvl w:ilvl="0">
      <w:start w:val="1"/>
      <w:numFmt w:val="decimal"/>
      <w:lvlText w:val="TÉMA %1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A5E3885"/>
    <w:multiLevelType w:val="multilevel"/>
    <w:tmpl w:val="895C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20"/>
    <w:rsid w:val="000F3920"/>
    <w:rsid w:val="0017204A"/>
    <w:rsid w:val="00217798"/>
    <w:rsid w:val="002C4B0C"/>
    <w:rsid w:val="007B70AD"/>
    <w:rsid w:val="0080173E"/>
    <w:rsid w:val="00990C19"/>
    <w:rsid w:val="009A2FD0"/>
    <w:rsid w:val="00A148A0"/>
    <w:rsid w:val="00B3600C"/>
    <w:rsid w:val="00BB689E"/>
    <w:rsid w:val="00BE08AA"/>
    <w:rsid w:val="00C558FB"/>
    <w:rsid w:val="00C9677B"/>
    <w:rsid w:val="00D64768"/>
    <w:rsid w:val="00D84E3E"/>
    <w:rsid w:val="00DD2454"/>
    <w:rsid w:val="00EC74F9"/>
    <w:rsid w:val="00FA672E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DBA3"/>
  <w15:chartTrackingRefBased/>
  <w15:docId w15:val="{D315A8D3-771E-4DAC-A7E7-1135E38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3920"/>
    <w:pPr>
      <w:ind w:left="720"/>
      <w:contextualSpacing/>
    </w:pPr>
  </w:style>
  <w:style w:type="numbering" w:customStyle="1" w:styleId="Styl1">
    <w:name w:val="Styl1"/>
    <w:uiPriority w:val="99"/>
    <w:rsid w:val="000F3920"/>
    <w:pPr>
      <w:numPr>
        <w:numId w:val="2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BB6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B68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Praha 2, Resslova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svoboda@zsressl.cz</dc:creator>
  <cp:keywords/>
  <dc:description/>
  <cp:lastModifiedBy>PC</cp:lastModifiedBy>
  <cp:revision>4</cp:revision>
  <dcterms:created xsi:type="dcterms:W3CDTF">2017-05-04T13:41:00Z</dcterms:created>
  <dcterms:modified xsi:type="dcterms:W3CDTF">2017-05-04T17:08:00Z</dcterms:modified>
</cp:coreProperties>
</file>